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2025-2026 EĞİTİM ÖĞRETİM YILI</w:t>
      </w:r>
      <w:r>
        <w:rPr>
          <w:rFonts w:ascii="Times New Roman" w:hAnsi="Times New Roman" w:cs="Times New Roman" w:eastAsia="Calibri"/>
          <w:b w:val="1"/>
          <w:color w:val="242021"/>
          <w:sz w:val="24"/>
          <w:szCs w:val="24"/>
        </w:rPr>
        <w:br w:type="textWrapping"/>
      </w:r>
      <w:r>
        <w:rPr>
          <w:rFonts w:ascii="Times New Roman" w:hAnsi="Times New Roman" w:cs="Times New Roman" w:eastAsia="Calibri"/>
          <w:b w:val="1"/>
          <w:color w:val="242021"/>
          <w:sz w:val="24"/>
          <w:szCs w:val="24"/>
        </w:rPr>
        <w:t>ADANA ANADOLU LİSESİ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TÜRKİYE YÜZYILI MAARİF MODELİ 10. SINIF TÜRK DİLİ VE EDEBİYATI</w:t>
      </w:r>
    </w:p>
    <w:p>
      <w:pPr>
        <w:spacing w:lineRule="auto" w:line="276" w:after="200" w:beforeAutospacing="0" w:afterAutospacing="0"/>
        <w:jc w:val="center"/>
        <w:rPr>
          <w:rFonts w:ascii="Times New Roman" w:hAnsi="Times New Roman" w:cs="Times New Roman" w:eastAsia="Calibri"/>
          <w:b w:val="1"/>
          <w:color w:val="242021"/>
          <w:sz w:val="24"/>
          <w:szCs w:val="24"/>
        </w:rPr>
      </w:pPr>
      <w:r>
        <w:rPr>
          <w:rFonts w:ascii="Times New Roman" w:hAnsi="Times New Roman" w:cs="Times New Roman" w:eastAsia="Calibri"/>
          <w:b w:val="1"/>
          <w:color w:val="242021"/>
          <w:sz w:val="24"/>
          <w:szCs w:val="24"/>
        </w:rPr>
        <w:t>ARALIK AYI FAALİYET VE DEĞERLENDİRME RAPORU</w:t>
      </w:r>
    </w:p>
    <w:p>
      <w:pPr>
        <w:pStyle w:val="P15"/>
        <w:rPr>
          <w:sz w:val="20"/>
          <w:szCs w:val="20"/>
          <w:lang w:eastAsia="tr-TR"/>
        </w:rPr>
      </w:pPr>
      <w:r>
        <w:rPr>
          <w:b w:val="1"/>
          <w:bCs w:val="1"/>
          <w:sz w:val="20"/>
          <w:szCs w:val="20"/>
          <w:lang w:eastAsia="tr-TR"/>
        </w:rPr>
        <w:t>Ders:</w:t>
      </w:r>
      <w:r>
        <w:rPr>
          <w:sz w:val="20"/>
          <w:szCs w:val="20"/>
          <w:lang w:eastAsia="tr-TR"/>
        </w:rPr>
        <w:t xml:space="preserve"> Türk Dili ve Edebiyatı</w:t>
      </w:r>
      <w:r>
        <w:rPr>
          <w:sz w:val="20"/>
          <w:szCs w:val="20"/>
          <w:lang w:eastAsia="tr-TR"/>
        </w:rPr>
        <w:br w:type="textWrapping"/>
      </w:r>
      <w:r>
        <w:rPr>
          <w:b w:val="1"/>
          <w:bCs w:val="1"/>
          <w:sz w:val="20"/>
          <w:szCs w:val="20"/>
          <w:lang w:eastAsia="tr-TR"/>
        </w:rPr>
        <w:t>Sınıf Düzeyi:</w:t>
      </w:r>
      <w:r>
        <w:rPr>
          <w:sz w:val="20"/>
          <w:szCs w:val="20"/>
          <w:lang w:eastAsia="tr-TR"/>
        </w:rPr>
        <w:t xml:space="preserve"> 10. Sınıflar</w:t>
      </w:r>
      <w:r>
        <w:rPr>
          <w:sz w:val="20"/>
          <w:szCs w:val="20"/>
          <w:lang w:eastAsia="tr-TR"/>
        </w:rPr>
        <w:br w:type="textWrapping"/>
      </w:r>
      <w:r>
        <w:rPr>
          <w:b w:val="1"/>
          <w:bCs w:val="1"/>
          <w:sz w:val="20"/>
          <w:szCs w:val="20"/>
          <w:lang w:eastAsia="tr-TR"/>
        </w:rPr>
        <w:t>Ay:</w:t>
      </w:r>
      <w:r>
        <w:rPr>
          <w:sz w:val="20"/>
          <w:szCs w:val="20"/>
          <w:lang w:eastAsia="tr-TR"/>
        </w:rPr>
        <w:t xml:space="preserve"> Aralık 2025</w:t>
      </w:r>
      <w:r>
        <w:rPr>
          <w:sz w:val="20"/>
          <w:szCs w:val="20"/>
          <w:lang w:eastAsia="tr-TR"/>
        </w:rPr>
        <w:br w:type="textWrapping"/>
      </w:r>
      <w:r>
        <w:rPr>
          <w:b w:val="1"/>
          <w:bCs w:val="1"/>
          <w:sz w:val="20"/>
          <w:szCs w:val="20"/>
          <w:lang w:eastAsia="tr-TR"/>
        </w:rPr>
        <w:t>Tema:</w:t>
      </w:r>
      <w:r>
        <w:rPr>
          <w:sz w:val="20"/>
          <w:szCs w:val="20"/>
          <w:lang w:eastAsia="tr-TR"/>
        </w:rPr>
        <w:t xml:space="preserve"> 2. Tema – Kelimelerin Ritmi</w:t>
      </w:r>
      <w:r>
        <w:rPr>
          <w:sz w:val="20"/>
          <w:szCs w:val="20"/>
          <w:lang w:eastAsia="tr-TR"/>
        </w:rPr>
        <w:br w:type="textWrapping"/>
      </w:r>
      <w:r>
        <w:rPr>
          <w:sz w:val="20"/>
          <w:szCs w:val="20"/>
          <w:lang w:eastAsia="tr-TR"/>
        </w:rPr>
        <w:t>Toplam Ders Saati: 15 Saat</w:t>
      </w:r>
    </w:p>
    <w:p>
      <w:pPr>
        <w:pStyle w:val="P15"/>
        <w:rPr>
          <w:sz w:val="20"/>
          <w:szCs w:val="20"/>
          <w:lang w:eastAsia="tr-TR"/>
        </w:rPr>
      </w:pPr>
    </w:p>
    <w:p>
      <w:pPr>
        <w:pStyle w:val="P15"/>
        <w:rPr>
          <w:b w:val="1"/>
          <w:bCs w:val="1"/>
          <w:sz w:val="20"/>
          <w:szCs w:val="20"/>
          <w:lang w:eastAsia="tr-TR"/>
        </w:rPr>
      </w:pPr>
      <w:r>
        <w:rPr>
          <w:b w:val="1"/>
          <w:bCs w:val="1"/>
          <w:sz w:val="20"/>
          <w:szCs w:val="20"/>
          <w:lang w:eastAsia="tr-TR"/>
        </w:rPr>
        <w:t>1. FAALİYETİN AMACI</w:t>
      </w:r>
    </w:p>
    <w:p>
      <w:pPr>
        <w:pStyle w:val="P15"/>
        <w:rPr>
          <w:sz w:val="20"/>
          <w:szCs w:val="20"/>
          <w:lang w:eastAsia="tr-TR"/>
        </w:rPr>
      </w:pPr>
      <w:r>
        <w:rPr>
          <w:sz w:val="20"/>
          <w:szCs w:val="20"/>
          <w:lang w:eastAsia="tr-TR"/>
        </w:rPr>
        <w:t>Aralık ayı boyunca yürütülen Türk Dili ve Edebiyatı derslerinde öğrencilerin; öğretici (bilgilendirici) metinleri edebî metne dönüştürme sürecini planlı biçimde yönetmeleri, yazma sürecinde içerik oluşturma, düzenleme ve değerlendirme becerileri kazanmaları, çok modlu dinleme/izleme metinlerini bilinçli biçimde anlamlandırmaları, dilin ritmik ve estetik yönünü fark ederek sözlü ve yazılı anlatımda kullanmaları amaçlanmıştır.</w:t>
      </w:r>
    </w:p>
    <w:p>
      <w:pPr>
        <w:pStyle w:val="P15"/>
        <w:rPr>
          <w:sz w:val="20"/>
          <w:szCs w:val="20"/>
          <w:lang w:eastAsia="tr-TR"/>
        </w:rPr>
      </w:pPr>
    </w:p>
    <w:p>
      <w:pPr>
        <w:pStyle w:val="P15"/>
        <w:rPr>
          <w:sz w:val="20"/>
          <w:szCs w:val="20"/>
          <w:lang w:eastAsia="tr-TR"/>
        </w:rPr>
      </w:pPr>
    </w:p>
    <w:p>
      <w:pPr>
        <w:pStyle w:val="P15"/>
        <w:rPr>
          <w:b w:val="1"/>
          <w:bCs w:val="1"/>
          <w:sz w:val="20"/>
          <w:szCs w:val="20"/>
          <w:lang w:eastAsia="tr-TR"/>
        </w:rPr>
      </w:pPr>
      <w:r>
        <w:rPr>
          <w:b w:val="1"/>
          <w:bCs w:val="1"/>
          <w:sz w:val="20"/>
          <w:szCs w:val="20"/>
          <w:lang w:eastAsia="tr-TR"/>
        </w:rPr>
        <w:t>2. GERÇEKLEŞTİRİLEN FAALİYETLER</w:t>
      </w:r>
    </w:p>
    <w:p>
      <w:pPr>
        <w:pStyle w:val="P15"/>
        <w:rPr>
          <w:sz w:val="20"/>
          <w:szCs w:val="20"/>
          <w:lang w:eastAsia="tr-TR"/>
        </w:rPr>
      </w:pPr>
    </w:p>
    <w:p>
      <w:pPr>
        <w:pStyle w:val="P15"/>
        <w:rPr>
          <w:sz w:val="20"/>
          <w:szCs w:val="20"/>
          <w:u w:val="single"/>
          <w:lang w:eastAsia="tr-TR"/>
        </w:rPr>
      </w:pPr>
      <w:r>
        <w:rPr>
          <w:sz w:val="20"/>
          <w:szCs w:val="20"/>
          <w:u w:val="single"/>
          <w:lang w:eastAsia="tr-TR"/>
        </w:rPr>
        <w:t>A. Edebiyat Atölyesi – Yazma</w:t>
      </w:r>
    </w:p>
    <w:p>
      <w:pPr>
        <w:pStyle w:val="P15"/>
        <w:rPr>
          <w:sz w:val="20"/>
          <w:szCs w:val="20"/>
          <w:lang w:eastAsia="tr-TR"/>
        </w:rPr>
      </w:pPr>
      <w:r>
        <w:rPr>
          <w:sz w:val="20"/>
          <w:szCs w:val="20"/>
          <w:lang w:eastAsia="tr-TR"/>
        </w:rPr>
        <w:t xml:space="preserve">Konu: </w:t>
      </w:r>
      <w:r>
        <w:rPr>
          <w:i w:val="1"/>
          <w:iCs w:val="1"/>
          <w:sz w:val="20"/>
          <w:szCs w:val="20"/>
          <w:lang w:eastAsia="tr-TR"/>
        </w:rPr>
        <w:t>Öğretici Bir Metni Edebî Metne Dönüştürme</w:t>
      </w:r>
    </w:p>
    <w:p>
      <w:pPr>
        <w:pStyle w:val="P15"/>
        <w:rPr>
          <w:sz w:val="20"/>
          <w:szCs w:val="20"/>
          <w:lang w:eastAsia="tr-TR"/>
        </w:rPr>
      </w:pPr>
      <w:r>
        <w:rPr>
          <w:sz w:val="20"/>
          <w:szCs w:val="20"/>
          <w:lang w:eastAsia="tr-TR"/>
        </w:rPr>
        <w:t>Öğrenciler bilgilendirici bir metni (tanıtıcı, açıklayıcı nitelikte) edebî bir metne dönüştürmek üzere yazma sürecini planlamıştır.</w:t>
      </w:r>
    </w:p>
    <w:p>
      <w:pPr>
        <w:pStyle w:val="P15"/>
        <w:rPr>
          <w:sz w:val="20"/>
          <w:szCs w:val="20"/>
          <w:lang w:eastAsia="tr-TR"/>
        </w:rPr>
      </w:pPr>
      <w:r>
        <w:rPr>
          <w:sz w:val="20"/>
          <w:szCs w:val="20"/>
          <w:lang w:eastAsia="tr-TR"/>
        </w:rPr>
        <w:t>Yazma çalışmaları öncesinde metin türlerinin dil, üslup ve anlatım farkları üzerinde durulmuştur.</w:t>
      </w:r>
    </w:p>
    <w:p>
      <w:pPr>
        <w:pStyle w:val="P15"/>
        <w:rPr>
          <w:sz w:val="20"/>
          <w:szCs w:val="20"/>
          <w:lang w:eastAsia="tr-TR"/>
        </w:rPr>
      </w:pPr>
      <w:r>
        <w:rPr>
          <w:sz w:val="20"/>
          <w:szCs w:val="20"/>
          <w:lang w:eastAsia="tr-TR"/>
        </w:rPr>
        <w:t>Öğrenciler yazılarında olay, duygu, hayal gücü ve çağrışım unsurlarını kullanarak metinlerine edebî nitelik kazandırmıştır.</w:t>
      </w:r>
    </w:p>
    <w:p>
      <w:pPr>
        <w:pStyle w:val="P15"/>
        <w:rPr>
          <w:sz w:val="20"/>
          <w:szCs w:val="20"/>
          <w:lang w:eastAsia="tr-TR"/>
        </w:rPr>
      </w:pPr>
      <w:r>
        <w:rPr>
          <w:sz w:val="20"/>
          <w:szCs w:val="20"/>
          <w:lang w:eastAsia="tr-TR"/>
        </w:rPr>
        <w:t>Yazma sürecinde planlama, içerik oluşturma ve düzenleme aşamaları uygulanmıştır.</w:t>
      </w:r>
    </w:p>
    <w:p>
      <w:pPr>
        <w:pStyle w:val="P15"/>
        <w:rPr>
          <w:sz w:val="20"/>
          <w:szCs w:val="20"/>
          <w:lang w:eastAsia="tr-TR"/>
        </w:rPr>
      </w:pPr>
      <w:r>
        <w:rPr>
          <w:sz w:val="20"/>
          <w:szCs w:val="20"/>
          <w:lang w:eastAsia="tr-TR"/>
        </w:rPr>
        <w:t>Yapılan çalışmalar öz değerlendirme ve akran değerlendirme formları ile desteklenmiştir.</w:t>
      </w:r>
    </w:p>
    <w:p>
      <w:pPr>
        <w:pStyle w:val="P15"/>
        <w:rPr>
          <w:sz w:val="20"/>
          <w:szCs w:val="20"/>
          <w:lang w:eastAsia="tr-TR"/>
        </w:rPr>
      </w:pPr>
      <w:r>
        <w:rPr>
          <w:sz w:val="20"/>
          <w:szCs w:val="20"/>
          <w:lang w:eastAsia="tr-TR"/>
        </w:rPr>
        <w:t>Bu etkinliklerle TDE4.1, TDE4.2, TDE4.3 ve TDE4.4 kazanımları doğrultusunda yazma ve değerlendirme becerileri geliştirilmiştir.</w:t>
      </w:r>
    </w:p>
    <w:p>
      <w:pPr>
        <w:pStyle w:val="P15"/>
        <w:rPr>
          <w:sz w:val="20"/>
          <w:szCs w:val="20"/>
          <w:lang w:eastAsia="tr-TR"/>
        </w:rPr>
      </w:pPr>
    </w:p>
    <w:p>
      <w:pPr>
        <w:pStyle w:val="P15"/>
        <w:rPr>
          <w:sz w:val="20"/>
          <w:szCs w:val="20"/>
          <w:u w:val="single"/>
          <w:lang w:eastAsia="tr-TR"/>
        </w:rPr>
      </w:pPr>
      <w:r>
        <w:rPr>
          <w:sz w:val="20"/>
          <w:szCs w:val="20"/>
          <w:u w:val="single"/>
          <w:lang w:eastAsia="tr-TR"/>
        </w:rPr>
        <w:t>B. Edebiyat Atölyesi – Yazma</w:t>
      </w:r>
    </w:p>
    <w:p>
      <w:pPr>
        <w:pStyle w:val="P15"/>
        <w:rPr>
          <w:sz w:val="20"/>
          <w:szCs w:val="20"/>
          <w:lang w:eastAsia="tr-TR"/>
        </w:rPr>
      </w:pPr>
      <w:r>
        <w:rPr>
          <w:sz w:val="20"/>
          <w:szCs w:val="20"/>
          <w:lang w:eastAsia="tr-TR"/>
        </w:rPr>
        <w:br w:type="textWrapping"/>
      </w:r>
      <w:r>
        <w:rPr>
          <w:sz w:val="20"/>
          <w:szCs w:val="20"/>
          <w:lang w:eastAsia="tr-TR"/>
        </w:rPr>
        <w:t xml:space="preserve">Konu: </w:t>
      </w:r>
      <w:r>
        <w:rPr>
          <w:i w:val="1"/>
          <w:iCs w:val="1"/>
          <w:sz w:val="20"/>
          <w:szCs w:val="20"/>
          <w:lang w:eastAsia="tr-TR"/>
        </w:rPr>
        <w:t>Öğretici Bir Metni Edebî Metne Dönüştürme</w:t>
      </w:r>
    </w:p>
    <w:p>
      <w:pPr>
        <w:pStyle w:val="P15"/>
        <w:rPr>
          <w:sz w:val="20"/>
          <w:szCs w:val="20"/>
          <w:lang w:eastAsia="tr-TR"/>
        </w:rPr>
      </w:pPr>
      <w:r>
        <w:rPr>
          <w:sz w:val="20"/>
          <w:szCs w:val="20"/>
          <w:lang w:eastAsia="tr-TR"/>
        </w:rPr>
        <w:t>Öğrenciler yazma çalışmalarını geliştirmiş, metinlerini dil ve anlatım yönünden düzenlemiştir.</w:t>
      </w:r>
    </w:p>
    <w:p>
      <w:pPr>
        <w:pStyle w:val="P15"/>
        <w:rPr>
          <w:sz w:val="20"/>
          <w:szCs w:val="20"/>
          <w:lang w:eastAsia="tr-TR"/>
        </w:rPr>
      </w:pPr>
      <w:r>
        <w:rPr>
          <w:sz w:val="20"/>
          <w:szCs w:val="20"/>
          <w:lang w:eastAsia="tr-TR"/>
        </w:rPr>
        <w:t>Yazım ve noktalama kurallarına, bağdaşıklık ve anlatım bütünlüğüne dikkat edilmiştir.</w:t>
      </w:r>
    </w:p>
    <w:p>
      <w:pPr>
        <w:pStyle w:val="P15"/>
        <w:rPr>
          <w:sz w:val="20"/>
          <w:szCs w:val="20"/>
          <w:lang w:eastAsia="tr-TR"/>
        </w:rPr>
      </w:pPr>
      <w:r>
        <w:rPr>
          <w:sz w:val="20"/>
          <w:szCs w:val="20"/>
          <w:lang w:eastAsia="tr-TR"/>
        </w:rPr>
        <w:t>Öğrenci ürünleri öğretmen tarafından puanlama anahtarı doğrultusunda değerlendirilmiş; geri bildirimler verilmiştir.</w:t>
      </w:r>
    </w:p>
    <w:p>
      <w:pPr>
        <w:pStyle w:val="P15"/>
        <w:rPr>
          <w:sz w:val="20"/>
          <w:szCs w:val="20"/>
          <w:lang w:eastAsia="tr-TR"/>
        </w:rPr>
      </w:pPr>
    </w:p>
    <w:p>
      <w:pPr>
        <w:pStyle w:val="P15"/>
        <w:rPr>
          <w:sz w:val="20"/>
          <w:szCs w:val="20"/>
          <w:lang w:eastAsia="tr-TR"/>
        </w:rPr>
      </w:pPr>
      <w:r>
        <w:rPr>
          <w:sz w:val="20"/>
          <w:szCs w:val="20"/>
          <w:u w:val="single"/>
          <w:lang w:eastAsia="tr-TR"/>
        </w:rPr>
        <w:t>C. Metin Tahlili – Dinleme / İzleme: Söyleşi</w:t>
      </w:r>
    </w:p>
    <w:p>
      <w:pPr>
        <w:pStyle w:val="P15"/>
        <w:rPr>
          <w:sz w:val="20"/>
          <w:szCs w:val="20"/>
          <w:lang w:eastAsia="tr-TR"/>
        </w:rPr>
      </w:pPr>
    </w:p>
    <w:p>
      <w:pPr>
        <w:pStyle w:val="P15"/>
        <w:rPr>
          <w:sz w:val="20"/>
          <w:szCs w:val="20"/>
          <w:lang w:eastAsia="tr-TR"/>
        </w:rPr>
      </w:pPr>
      <w:r>
        <w:rPr>
          <w:sz w:val="20"/>
          <w:szCs w:val="20"/>
          <w:lang w:eastAsia="tr-TR"/>
        </w:rPr>
        <w:t>Tema içeriğine uygun çok modlu bir söyleşi metni dinlenmiş/izlenmiştir.</w:t>
      </w:r>
    </w:p>
    <w:p>
      <w:pPr>
        <w:pStyle w:val="P15"/>
        <w:rPr>
          <w:sz w:val="20"/>
          <w:szCs w:val="20"/>
          <w:lang w:eastAsia="tr-TR"/>
        </w:rPr>
      </w:pPr>
      <w:r>
        <w:rPr>
          <w:sz w:val="20"/>
          <w:szCs w:val="20"/>
          <w:lang w:eastAsia="tr-TR"/>
        </w:rPr>
        <w:t>Dinleme/izleme öncesinde amaç belirlenmiş, uygun stratejiler seçilmiştir.</w:t>
      </w:r>
    </w:p>
    <w:p>
      <w:pPr>
        <w:pStyle w:val="P15"/>
        <w:rPr>
          <w:sz w:val="20"/>
          <w:szCs w:val="20"/>
          <w:lang w:eastAsia="tr-TR"/>
        </w:rPr>
      </w:pPr>
      <w:r>
        <w:rPr>
          <w:sz w:val="20"/>
          <w:szCs w:val="20"/>
          <w:lang w:eastAsia="tr-TR"/>
        </w:rPr>
        <w:t>Dinleme sürecinde ana düşünce, yardımcı düşünceler ve iletiler üzerinde durulmuştur.</w:t>
      </w:r>
    </w:p>
    <w:p>
      <w:pPr>
        <w:pStyle w:val="P15"/>
        <w:rPr>
          <w:sz w:val="20"/>
          <w:szCs w:val="20"/>
          <w:lang w:eastAsia="tr-TR"/>
        </w:rPr>
      </w:pPr>
      <w:r>
        <w:rPr>
          <w:sz w:val="20"/>
          <w:szCs w:val="20"/>
          <w:lang w:eastAsia="tr-TR"/>
        </w:rPr>
        <w:t>Dinleme metnine yönelik sorular cevaplandırılarak öğrencilerin anlam oluşturma becerileri desteklenmiştir.</w:t>
      </w:r>
    </w:p>
    <w:p>
      <w:pPr>
        <w:pStyle w:val="P15"/>
        <w:rPr>
          <w:sz w:val="20"/>
          <w:szCs w:val="20"/>
          <w:lang w:eastAsia="tr-TR"/>
        </w:rPr>
      </w:pPr>
      <w:r>
        <w:rPr>
          <w:sz w:val="20"/>
          <w:szCs w:val="20"/>
          <w:lang w:eastAsia="tr-TR"/>
        </w:rPr>
        <w:t>Bu çalışmalarla TDE1.1 ve TDE1.2 kazanımları gerçekleştirilmiştir.</w:t>
      </w:r>
    </w:p>
    <w:p>
      <w:pPr>
        <w:pStyle w:val="P15"/>
        <w:rPr>
          <w:sz w:val="20"/>
          <w:szCs w:val="20"/>
          <w:lang w:eastAsia="tr-TR"/>
        </w:rPr>
      </w:pPr>
    </w:p>
    <w:p>
      <w:pPr>
        <w:pStyle w:val="P15"/>
        <w:rPr>
          <w:b w:val="1"/>
          <w:bCs w:val="1"/>
          <w:sz w:val="20"/>
          <w:szCs w:val="20"/>
          <w:lang w:eastAsia="tr-TR"/>
        </w:rPr>
      </w:pPr>
      <w:r>
        <w:rPr>
          <w:b w:val="1"/>
          <w:bCs w:val="1"/>
          <w:sz w:val="20"/>
          <w:szCs w:val="20"/>
          <w:lang w:eastAsia="tr-TR"/>
        </w:rPr>
        <w:t>3. BELİRLİ GÜN VE HAFTALAR</w:t>
      </w:r>
    </w:p>
    <w:p>
      <w:pPr>
        <w:pStyle w:val="P15"/>
        <w:rPr>
          <w:sz w:val="20"/>
          <w:szCs w:val="20"/>
          <w:lang w:eastAsia="tr-TR"/>
        </w:rPr>
      </w:pPr>
      <w:r>
        <w:rPr>
          <w:sz w:val="20"/>
          <w:szCs w:val="20"/>
          <w:lang w:eastAsia="tr-TR"/>
        </w:rPr>
        <w:t>Aralık ayı içinde ders içerikleriyle ilişkilendirilerek aşağıdaki özel gün ve haftalara değinilmiştir: Dünya Engelliler Günü (3 Aralık) Mevlana Haftası (5–16 Aralık) İnsan Hakları ve Demokrasi Haftası (10 Aralık) Mehmet Akif Ersoy’u Anma Haftası (20–27 Aralık)</w:t>
      </w:r>
    </w:p>
    <w:p>
      <w:pPr>
        <w:pStyle w:val="P15"/>
        <w:rPr>
          <w:sz w:val="20"/>
          <w:szCs w:val="20"/>
          <w:lang w:eastAsia="tr-TR"/>
        </w:rPr>
      </w:pPr>
      <w:r>
        <w:rPr>
          <w:sz w:val="20"/>
          <w:szCs w:val="20"/>
          <w:lang w:eastAsia="tr-TR"/>
        </w:rPr>
        <w:t>Bu kapsamda sevgi, merhamet, insan hakları, estetik ve vatanseverlik değerleri ön plana çıkarılmıştır.</w:t>
      </w:r>
    </w:p>
    <w:p>
      <w:pPr>
        <w:pStyle w:val="P15"/>
        <w:rPr>
          <w:sz w:val="20"/>
          <w:szCs w:val="20"/>
          <w:lang w:eastAsia="tr-TR"/>
        </w:rPr>
      </w:pPr>
    </w:p>
    <w:p>
      <w:pPr>
        <w:pStyle w:val="P15"/>
        <w:rPr>
          <w:b w:val="1"/>
          <w:bCs w:val="1"/>
          <w:sz w:val="20"/>
          <w:szCs w:val="20"/>
          <w:lang w:eastAsia="tr-TR"/>
        </w:rPr>
      </w:pPr>
      <w:r>
        <w:rPr>
          <w:b w:val="1"/>
          <w:bCs w:val="1"/>
          <w:sz w:val="20"/>
          <w:szCs w:val="20"/>
          <w:lang w:eastAsia="tr-TR"/>
        </w:rPr>
        <w:t>4. ÖLÇME VE DEĞERLENDİRME</w:t>
      </w:r>
    </w:p>
    <w:p>
      <w:pPr>
        <w:pStyle w:val="P15"/>
        <w:rPr>
          <w:sz w:val="20"/>
          <w:szCs w:val="20"/>
          <w:lang w:eastAsia="tr-TR"/>
        </w:rPr>
      </w:pPr>
      <w:r>
        <w:rPr>
          <w:sz w:val="20"/>
          <w:szCs w:val="20"/>
          <w:lang w:eastAsia="tr-TR"/>
        </w:rPr>
        <w:t>Aralık ayı süresince öğrencilerin gelişimleri; Kısa cevaplı ve açık uçlu sorular</w:t>
      </w:r>
    </w:p>
    <w:p>
      <w:pPr>
        <w:pStyle w:val="P15"/>
        <w:rPr>
          <w:sz w:val="20"/>
          <w:szCs w:val="20"/>
          <w:lang w:eastAsia="tr-TR"/>
        </w:rPr>
      </w:pPr>
      <w:r>
        <w:rPr>
          <w:sz w:val="20"/>
          <w:szCs w:val="20"/>
          <w:lang w:eastAsia="tr-TR"/>
        </w:rPr>
        <w:t>Çalışma kâğıtları , Öz değerlendirme ve akran değerlendirme formları ,Öğretmen puanlama anahtarı aracılığıyla izlenmiş ve değerlendirilmiştir.</w:t>
      </w:r>
    </w:p>
    <w:p>
      <w:pPr>
        <w:pStyle w:val="P15"/>
        <w:rPr>
          <w:sz w:val="20"/>
          <w:szCs w:val="20"/>
          <w:lang w:eastAsia="tr-TR"/>
        </w:rPr>
      </w:pPr>
    </w:p>
    <w:p>
      <w:pPr>
        <w:pStyle w:val="P15"/>
        <w:rPr>
          <w:b w:val="1"/>
          <w:bCs w:val="1"/>
          <w:sz w:val="20"/>
          <w:szCs w:val="20"/>
          <w:lang w:eastAsia="tr-TR"/>
        </w:rPr>
      </w:pPr>
      <w:r>
        <w:rPr>
          <w:b w:val="1"/>
          <w:bCs w:val="1"/>
          <w:sz w:val="20"/>
          <w:szCs w:val="20"/>
          <w:lang w:eastAsia="tr-TR"/>
        </w:rPr>
        <w:t>5. SONUÇ VE DEĞERLENDİRME</w:t>
      </w:r>
    </w:p>
    <w:p>
      <w:pPr>
        <w:pStyle w:val="P15"/>
        <w:rPr>
          <w:sz w:val="20"/>
          <w:szCs w:val="20"/>
          <w:lang w:eastAsia="tr-TR"/>
        </w:rPr>
      </w:pPr>
      <w:r>
        <w:rPr>
          <w:sz w:val="20"/>
          <w:szCs w:val="20"/>
          <w:lang w:eastAsia="tr-TR"/>
        </w:rPr>
        <w:t>Aralık ayı faaliyetleri sonucunda öğrencilerin öğretici metinleri edebî metne dönüştürme konusunda yaratıcı ve bilinçli ürünler ortaya koydukları gözlemlenmiştir. Öğrencilerin yazma sürecini daha planlı yönettikleri, dil ve anlatım kurallarını daha etkili uyguladıkları ve dinleme/izleme etkinlikleri yoluyla metinleri anlamlandırma becerilerinin geliştiği tespit edilmiştir. Dersler, öğrencilerin aktif katılım sağladığı ve üretmeye dayalı bir öğrenme ortamında tamamlanmıştır.</w:t>
      </w:r>
    </w:p>
    <w:p>
      <w:pPr>
        <w:pStyle w:val="P15"/>
        <w:rPr>
          <w:sz w:val="20"/>
          <w:szCs w:val="20"/>
          <w:lang w:eastAsia="tr-TR"/>
        </w:rPr>
      </w:pPr>
    </w:p>
    <w:p>
      <w:pPr>
        <w:pStyle w:val="P15"/>
        <w:rPr>
          <w:sz w:val="20"/>
          <w:szCs w:val="20"/>
          <w:lang w:eastAsia="tr-TR"/>
        </w:rPr>
      </w:pPr>
    </w:p>
    <w:p>
      <w:r>
        <w:rPr>
          <w:rtl w:val="0"/>
          <w:lang w:val="tr-TR" w:bidi="tr-TR" w:eastAsia="tr-TR"/>
        </w:rPr>
        <w:t>Yusuf Kenan DURMUŞOĞLU</w:t>
      </w:r>
    </w:p>
    <w:p>
      <w:r>
        <w:t>Türk Dili ve Edebiyat Öğretmen</w:t>
      </w:r>
    </w:p>
    <w:p>
      <w:r>
        <w:t xml:space="preserve">                                                                                                                                                          UYGUNDUR</w:t>
      </w:r>
    </w:p>
    <w:p>
      <w:r>
        <w:t xml:space="preserve">                                                                                                                                                           ../…./2025</w:t>
      </w:r>
    </w:p>
    <w:p>
      <w:pPr>
        <w:jc w:val="right"/>
      </w:pPr>
      <w:r>
        <w:t>Muharrem YANARATEŞ</w:t>
      </w:r>
    </w:p>
    <w:p>
      <w:r>
        <w:t xml:space="preserve">                                                                                                                                                        Okul Müdürü</w:t>
      </w:r>
    </w:p>
    <w:p/>
    <w:sectPr>
      <w:type w:val="nextPage"/>
      <w:pgSz w:w="11906" w:h="16838" w:code="0"/>
      <w:pgMar w:left="1417" w:right="1417" w:top="1417" w:bottom="1417" w:header="708" w:footer="708" w:gutter="0"/>
    </w:sectPr>
  </w:body>
</w:document>
</file>

<file path=word/numbering.xml><?xml version="1.0" encoding="utf-8"?>
<w:numbering xmlns:w="http://schemas.openxmlformats.org/wordprocessingml/2006/main">
  <w:abstractNum w:abstractNumId="0">
    <w:nsid w:val="0884667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
    <w:nsid w:val="0BB53EC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
    <w:nsid w:val="0C2A679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3">
    <w:nsid w:val="0D12105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4">
    <w:nsid w:val="0E5C23F3"/>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5">
    <w:nsid w:val="150A508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6">
    <w:nsid w:val="16C413C3"/>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7">
    <w:nsid w:val="22CD564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8">
    <w:nsid w:val="254E696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9">
    <w:nsid w:val="280F11B2"/>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0">
    <w:nsid w:val="29392BB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1">
    <w:nsid w:val="2CBF4B9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2">
    <w:nsid w:val="31B35F49"/>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3">
    <w:nsid w:val="3AEF19F5"/>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4">
    <w:nsid w:val="3E686CD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5">
    <w:nsid w:val="40D8707A"/>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6">
    <w:nsid w:val="4BAB1E3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7">
    <w:nsid w:val="53B761AD"/>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8">
    <w:nsid w:val="59A8411B"/>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19">
    <w:nsid w:val="5ED37E2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0">
    <w:nsid w:val="61025917"/>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1">
    <w:nsid w:val="69F76431"/>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2">
    <w:nsid w:val="7D2F3536"/>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3">
    <w:nsid w:val="7EB963E8"/>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num w:numId="1">
    <w:abstractNumId w:val="5"/>
  </w:num>
  <w:num w:numId="2">
    <w:abstractNumId w:val="11"/>
  </w:num>
  <w:num w:numId="3">
    <w:abstractNumId w:val="18"/>
  </w:num>
  <w:num w:numId="4">
    <w:abstractNumId w:val="14"/>
  </w:num>
  <w:num w:numId="5">
    <w:abstractNumId w:val="9"/>
  </w:num>
  <w:num w:numId="6">
    <w:abstractNumId w:val="1"/>
  </w:num>
  <w:num w:numId="7">
    <w:abstractNumId w:val="12"/>
  </w:num>
  <w:num w:numId="8">
    <w:abstractNumId w:val="3"/>
  </w:num>
  <w:num w:numId="9">
    <w:abstractNumId w:val="7"/>
  </w:num>
  <w:num w:numId="10">
    <w:abstractNumId w:val="15"/>
  </w:num>
  <w:num w:numId="11">
    <w:abstractNumId w:val="23"/>
  </w:num>
  <w:num w:numId="12">
    <w:abstractNumId w:val="8"/>
  </w:num>
  <w:num w:numId="13">
    <w:abstractNumId w:val="13"/>
  </w:num>
  <w:num w:numId="14">
    <w:abstractNumId w:val="0"/>
  </w:num>
  <w:num w:numId="15">
    <w:abstractNumId w:val="19"/>
  </w:num>
  <w:num w:numId="16">
    <w:abstractNumId w:val="16"/>
  </w:num>
  <w:num w:numId="17">
    <w:abstractNumId w:val="4"/>
  </w:num>
  <w:num w:numId="18">
    <w:abstractNumId w:val="10"/>
  </w:num>
  <w:num w:numId="19">
    <w:abstractNumId w:val="6"/>
  </w:num>
  <w:num w:numId="20">
    <w:abstractNumId w:val="20"/>
  </w:num>
  <w:num w:numId="21">
    <w:abstractNumId w:val="17"/>
  </w:num>
  <w:num w:numId="22">
    <w:abstractNumId w:val="21"/>
  </w:num>
  <w:num w:numId="23">
    <w:abstractNumId w:val="22"/>
  </w:num>
  <w:num w:numId="24">
    <w:abstractNumId w:val="2"/>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2F5496"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2F5496" w:themeColor="accent1" w:themeShade="BF"/>
      <w:sz w:val="32"/>
      <w:szCs w:val="32"/>
    </w:rPr>
  </w:style>
  <w:style w:type="paragraph" w:styleId="P3">
    <w:name w:val="Heading 3"/>
    <w:basedOn w:val="P0"/>
    <w:next w:val="P0"/>
    <w:link w:val="C5"/>
    <w:semiHidden/>
    <w:qFormat/>
    <w:pPr>
      <w:keepNext w:val="1"/>
      <w:keepLines w:val="1"/>
      <w:spacing w:before="160" w:after="80" w:beforeAutospacing="0" w:afterAutospacing="0"/>
      <w:outlineLvl w:val="2"/>
    </w:pPr>
    <w:rPr>
      <w:rFonts w:cstheme="majorBidi" w:eastAsiaTheme="majorEastAsia"/>
      <w:color w:val="2F5496"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2F5496"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2F5496"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2F5496" w:themeColor="accent1" w:themeShade="BF"/>
    </w:rPr>
  </w:style>
  <w:style w:type="paragraph" w:styleId="P15">
    <w:name w:val="No Spacing"/>
    <w:qFormat/>
    <w:pPr>
      <w:spacing w:lineRule="auto" w:line="240" w:after="0" w:beforeAutospacing="0" w:afterAutospacing="0"/>
    </w:pPr>
    <w:rPr/>
  </w:style>
  <w:style w:type="character" w:styleId="C0" w:default="1">
    <w:name w:val="Default Paragraph Font"/>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Hande Karli</dc:creator>
  <dcterms:created xsi:type="dcterms:W3CDTF">2026-01-02T21:09:54Z</dcterms:created>
  <cp:lastModifiedBy>Yusuf Kenan</cp:lastModifiedBy>
  <dcterms:modified xsi:type="dcterms:W3CDTF">2026-01-03T14:37:55Z</dcterms:modified>
  <cp:revision>3</cp:revision>
</cp:coreProperties>
</file>